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6DA" w:rsidRDefault="0071633C" w:rsidP="0071406C">
      <w:pPr>
        <w:spacing w:line="360" w:lineRule="auto"/>
        <w:jc w:val="both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הסיפור של מרינה</w:t>
      </w:r>
    </w:p>
    <w:p w:rsidR="005A36DA" w:rsidRPr="005A36DA" w:rsidRDefault="005A36DA" w:rsidP="005A36DA">
      <w:pPr>
        <w:rPr>
          <w:rFonts w:asciiTheme="minorBidi" w:hAnsiTheme="minorBidi" w:cstheme="minorBidi"/>
          <w:sz w:val="22"/>
          <w:szCs w:val="22"/>
          <w:rtl/>
        </w:rPr>
      </w:pPr>
      <w:r w:rsidRPr="005A36DA">
        <w:rPr>
          <w:rFonts w:asciiTheme="minorBidi" w:hAnsiTheme="minorBidi" w:cstheme="minorBidi" w:hint="cs"/>
          <w:sz w:val="22"/>
          <w:szCs w:val="22"/>
          <w:rtl/>
        </w:rPr>
        <w:t xml:space="preserve">[תגיות: זנות, </w:t>
      </w:r>
      <w:r>
        <w:rPr>
          <w:rFonts w:asciiTheme="minorBidi" w:hAnsiTheme="minorBidi" w:cstheme="minorBidi" w:hint="cs"/>
          <w:sz w:val="22"/>
          <w:szCs w:val="22"/>
          <w:rtl/>
        </w:rPr>
        <w:t>אוקראינה</w:t>
      </w:r>
      <w:r w:rsidRPr="005A36DA">
        <w:rPr>
          <w:rFonts w:asciiTheme="minorBidi" w:hAnsiTheme="minorBidi" w:cstheme="minorBidi" w:hint="cs"/>
          <w:sz w:val="22"/>
          <w:szCs w:val="22"/>
          <w:rtl/>
        </w:rPr>
        <w:t xml:space="preserve">, 2001] </w:t>
      </w:r>
    </w:p>
    <w:p w:rsidR="005A36DA" w:rsidRPr="005A36DA" w:rsidRDefault="005A36DA" w:rsidP="005A36DA">
      <w:pPr>
        <w:rPr>
          <w:rFonts w:asciiTheme="minorBidi" w:hAnsiTheme="minorBidi" w:cstheme="minorBidi"/>
          <w:sz w:val="22"/>
          <w:szCs w:val="22"/>
          <w:rtl/>
        </w:rPr>
      </w:pPr>
      <w:r w:rsidRPr="005A36DA">
        <w:rPr>
          <w:rFonts w:asciiTheme="minorBidi" w:hAnsiTheme="minorBidi" w:cstheme="minorBidi" w:hint="cs"/>
          <w:sz w:val="22"/>
          <w:szCs w:val="22"/>
          <w:rtl/>
        </w:rPr>
        <w:t xml:space="preserve">בת </w:t>
      </w:r>
      <w:r>
        <w:rPr>
          <w:rFonts w:asciiTheme="minorBidi" w:hAnsiTheme="minorBidi" w:cstheme="minorBidi" w:hint="cs"/>
          <w:sz w:val="22"/>
          <w:szCs w:val="22"/>
          <w:rtl/>
        </w:rPr>
        <w:t>23</w:t>
      </w:r>
      <w:r w:rsidRPr="005A36DA">
        <w:rPr>
          <w:rFonts w:asciiTheme="minorBidi" w:hAnsiTheme="minorBidi" w:cstheme="minorBidi" w:hint="cs"/>
          <w:sz w:val="22"/>
          <w:szCs w:val="22"/>
          <w:rtl/>
        </w:rPr>
        <w:t xml:space="preserve"> בזמן הראיון. מבוסס על תיעוד </w:t>
      </w:r>
      <w:r>
        <w:rPr>
          <w:rFonts w:asciiTheme="minorBidi" w:hAnsiTheme="minorBidi" w:cstheme="minorBidi" w:hint="cs"/>
          <w:sz w:val="22"/>
          <w:szCs w:val="22"/>
          <w:rtl/>
        </w:rPr>
        <w:t>ראיונות שנערכו</w:t>
      </w:r>
      <w:r w:rsidRPr="005A36DA">
        <w:rPr>
          <w:rFonts w:asciiTheme="minorBidi" w:hAnsiTheme="minorBidi" w:cstheme="minorBidi" w:hint="cs"/>
          <w:sz w:val="22"/>
          <w:szCs w:val="22"/>
          <w:rtl/>
        </w:rPr>
        <w:t xml:space="preserve"> בזמן ביקור של נציגת מוקד סיוע לעובדים זרים בכלא נווה תרצה, </w:t>
      </w:r>
      <w:r>
        <w:rPr>
          <w:rFonts w:asciiTheme="minorBidi" w:hAnsiTheme="minorBidi" w:cstheme="minorBidi" w:hint="cs"/>
          <w:sz w:val="22"/>
          <w:szCs w:val="22"/>
          <w:rtl/>
        </w:rPr>
        <w:t>אפריל 2001</w:t>
      </w:r>
    </w:p>
    <w:p w:rsidR="005A36DA" w:rsidRDefault="005A36DA" w:rsidP="0071406C">
      <w:pPr>
        <w:spacing w:line="360" w:lineRule="auto"/>
        <w:jc w:val="both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5A36DA" w:rsidRDefault="00E057D9" w:rsidP="003657AD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מרינה הגיעה</w:t>
      </w:r>
      <w:r w:rsidR="005A36DA" w:rsidRPr="005A36DA">
        <w:rPr>
          <w:rFonts w:asciiTheme="minorBidi" w:hAnsiTheme="minorBidi" w:cstheme="minorBidi" w:hint="cs"/>
          <w:sz w:val="22"/>
          <w:szCs w:val="22"/>
          <w:rtl/>
        </w:rPr>
        <w:t xml:space="preserve"> לישראל דרך מצרים </w:t>
      </w:r>
      <w:r w:rsidR="003657AD">
        <w:rPr>
          <w:rFonts w:asciiTheme="minorBidi" w:hAnsiTheme="minorBidi" w:cstheme="minorBidi" w:hint="cs"/>
          <w:sz w:val="22"/>
          <w:szCs w:val="22"/>
          <w:rtl/>
        </w:rPr>
        <w:t>ב-</w:t>
      </w:r>
      <w:r w:rsidR="005A36DA">
        <w:rPr>
          <w:rFonts w:asciiTheme="minorBidi" w:hAnsiTheme="minorBidi" w:cstheme="minorBidi" w:hint="cs"/>
          <w:sz w:val="22"/>
          <w:szCs w:val="22"/>
          <w:rtl/>
        </w:rPr>
        <w:t xml:space="preserve"> 2000. היא </w:t>
      </w:r>
      <w:r w:rsidR="00005569">
        <w:rPr>
          <w:rFonts w:asciiTheme="minorBidi" w:hAnsiTheme="minorBidi" w:cstheme="minorBidi" w:hint="cs"/>
          <w:sz w:val="22"/>
          <w:szCs w:val="22"/>
          <w:rtl/>
        </w:rPr>
        <w:t xml:space="preserve">שמעה ממכר, כנראה אדם פרטי שלא היה מעורב ברשתות סחר, על האפשרות לעבוד בישראל. היא </w:t>
      </w:r>
      <w:r w:rsidR="005A36DA">
        <w:rPr>
          <w:rFonts w:asciiTheme="minorBidi" w:hAnsiTheme="minorBidi" w:cstheme="minorBidi" w:hint="cs"/>
          <w:sz w:val="22"/>
          <w:szCs w:val="22"/>
          <w:rtl/>
        </w:rPr>
        <w:t xml:space="preserve">ידעה שתעבוד בזנות. </w:t>
      </w:r>
    </w:p>
    <w:p w:rsidR="005A36DA" w:rsidRPr="00BD101E" w:rsidRDefault="00005569" w:rsidP="003657AD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בתל-אביב נקנתה </w:t>
      </w:r>
      <w:r w:rsidR="00E057D9">
        <w:rPr>
          <w:rFonts w:asciiTheme="minorBidi" w:hAnsiTheme="minorBidi" w:cstheme="minorBidi" w:hint="cs"/>
          <w:sz w:val="22"/>
          <w:szCs w:val="22"/>
          <w:rtl/>
        </w:rPr>
        <w:t>מרינה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, ב-6,500%, ובהמשך הועברה למכון בבאר שבע. </w:t>
      </w:r>
      <w:r w:rsidR="003657AD">
        <w:rPr>
          <w:rFonts w:asciiTheme="minorBidi" w:hAnsiTheme="minorBidi" w:cstheme="minorBidi" w:hint="cs"/>
          <w:sz w:val="22"/>
          <w:szCs w:val="22"/>
          <w:rtl/>
        </w:rPr>
        <w:t>ב-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2000 הוצת מכון בבאר שבע, ולאחר </w:t>
      </w:r>
      <w:r w:rsidR="00FD7E6A">
        <w:rPr>
          <w:rFonts w:asciiTheme="minorBidi" w:hAnsiTheme="minorBidi" w:cstheme="minorBidi" w:hint="cs"/>
          <w:sz w:val="22"/>
          <w:szCs w:val="22"/>
          <w:rtl/>
        </w:rPr>
        <w:t>ההצתה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אחת הנשים שעבדו במכון אליו הגיעה </w:t>
      </w:r>
      <w:r w:rsidR="00E057D9">
        <w:rPr>
          <w:rFonts w:asciiTheme="minorBidi" w:hAnsiTheme="minorBidi" w:cstheme="minorBidi" w:hint="cs"/>
          <w:sz w:val="22"/>
          <w:szCs w:val="22"/>
          <w:rtl/>
        </w:rPr>
        <w:t>מרינה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שמעה מחבר שעבד במשטרה </w:t>
      </w:r>
      <w:r w:rsidR="005A36DA" w:rsidRPr="00BD101E">
        <w:rPr>
          <w:rFonts w:asciiTheme="minorBidi" w:hAnsiTheme="minorBidi" w:cstheme="minorBidi"/>
          <w:sz w:val="22"/>
          <w:szCs w:val="22"/>
          <w:rtl/>
        </w:rPr>
        <w:t xml:space="preserve">שהמשטרה "חמה"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על גירוש נשים ששוהות בישראל בלי אשרה. כתוצאה מהאזהרה הזו, במשך כחודשיים וחצי כלאו בעלי המכון את </w:t>
      </w:r>
      <w:r w:rsidR="00E057D9">
        <w:rPr>
          <w:rFonts w:asciiTheme="minorBidi" w:hAnsiTheme="minorBidi" w:cstheme="minorBidi" w:hint="cs"/>
          <w:sz w:val="22"/>
          <w:szCs w:val="22"/>
          <w:rtl/>
        </w:rPr>
        <w:t>מרינה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ועוד שש נשים במכון. במשך כל התקופה הנשים לא נדרשו לעבוד, וקיבלו פעם ביום אוכל ושתייה מבחוץ. בסוף פברואר היא ועוד שתי נשים הועברו לעבוד בתל-אביב, ובהמשך הוחזרו לבאר שבע. </w:t>
      </w:r>
    </w:p>
    <w:p w:rsidR="005A36DA" w:rsidRDefault="0071406C" w:rsidP="00005569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BD101E">
        <w:rPr>
          <w:rFonts w:asciiTheme="minorBidi" w:hAnsiTheme="minorBidi" w:cstheme="minorBidi"/>
          <w:sz w:val="22"/>
          <w:szCs w:val="22"/>
          <w:rtl/>
        </w:rPr>
        <w:t xml:space="preserve">בעל המכון היה גובה 150 ₪ </w:t>
      </w:r>
      <w:r w:rsidR="00005569">
        <w:rPr>
          <w:rFonts w:asciiTheme="minorBidi" w:hAnsiTheme="minorBidi" w:cstheme="minorBidi" w:hint="cs"/>
          <w:sz w:val="22"/>
          <w:szCs w:val="22"/>
          <w:rtl/>
        </w:rPr>
        <w:t>מכל לקוח. בחודש הראשון לעבודתה במכון</w:t>
      </w:r>
      <w:r w:rsidR="005A36DA" w:rsidRPr="00BD101E">
        <w:rPr>
          <w:rFonts w:asciiTheme="minorBidi" w:hAnsiTheme="minorBidi" w:cstheme="minorBidi"/>
          <w:sz w:val="22"/>
          <w:szCs w:val="22"/>
          <w:rtl/>
        </w:rPr>
        <w:t xml:space="preserve"> קיבלה</w:t>
      </w:r>
      <w:r w:rsidR="00005569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E057D9">
        <w:rPr>
          <w:rFonts w:asciiTheme="minorBidi" w:hAnsiTheme="minorBidi" w:cstheme="minorBidi" w:hint="cs"/>
          <w:sz w:val="22"/>
          <w:szCs w:val="22"/>
          <w:rtl/>
        </w:rPr>
        <w:t>מרינה</w:t>
      </w:r>
      <w:r w:rsidR="005A36DA" w:rsidRPr="00BD101E">
        <w:rPr>
          <w:rFonts w:asciiTheme="minorBidi" w:hAnsiTheme="minorBidi" w:cstheme="minorBidi"/>
          <w:sz w:val="22"/>
          <w:szCs w:val="22"/>
          <w:rtl/>
        </w:rPr>
        <w:t xml:space="preserve"> 50 ש"ח, ולאחר מכן 10 ש"ח ללקוח. </w:t>
      </w:r>
    </w:p>
    <w:p w:rsidR="00005569" w:rsidRDefault="0071406C" w:rsidP="00FD7E6A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BD101E">
        <w:rPr>
          <w:rFonts w:asciiTheme="minorBidi" w:hAnsiTheme="minorBidi" w:cstheme="minorBidi"/>
          <w:sz w:val="22"/>
          <w:szCs w:val="22"/>
          <w:rtl/>
        </w:rPr>
        <w:t>השומר היה קונה להן אוכל. לא היו הרעבות מכוונות, ענישה כלשהי או אלימות מכוונת</w:t>
      </w:r>
      <w:r w:rsidR="005A36DA">
        <w:rPr>
          <w:rFonts w:asciiTheme="minorBidi" w:hAnsiTheme="minorBidi" w:cstheme="minorBidi" w:hint="cs"/>
          <w:sz w:val="22"/>
          <w:szCs w:val="22"/>
          <w:rtl/>
        </w:rPr>
        <w:t xml:space="preserve">. </w:t>
      </w:r>
      <w:r w:rsidRPr="00BD101E">
        <w:rPr>
          <w:rFonts w:asciiTheme="minorBidi" w:hAnsiTheme="minorBidi" w:cstheme="minorBidi"/>
          <w:sz w:val="22"/>
          <w:szCs w:val="22"/>
          <w:rtl/>
        </w:rPr>
        <w:t xml:space="preserve">בעל </w:t>
      </w:r>
      <w:r w:rsidR="00FD7E6A">
        <w:rPr>
          <w:rFonts w:asciiTheme="minorBidi" w:hAnsiTheme="minorBidi" w:cstheme="minorBidi" w:hint="cs"/>
          <w:sz w:val="22"/>
          <w:szCs w:val="22"/>
          <w:rtl/>
        </w:rPr>
        <w:t>ה</w:t>
      </w:r>
      <w:r w:rsidRPr="00BD101E">
        <w:rPr>
          <w:rFonts w:asciiTheme="minorBidi" w:hAnsiTheme="minorBidi" w:cstheme="minorBidi"/>
          <w:sz w:val="22"/>
          <w:szCs w:val="22"/>
          <w:rtl/>
        </w:rPr>
        <w:t xml:space="preserve">מכון </w:t>
      </w:r>
      <w:r w:rsidR="00005569">
        <w:rPr>
          <w:rFonts w:asciiTheme="minorBidi" w:hAnsiTheme="minorBidi" w:cstheme="minorBidi"/>
          <w:sz w:val="22"/>
          <w:szCs w:val="22"/>
          <w:rtl/>
        </w:rPr>
        <w:t>חייב אותן להשתמש בקונדומים</w:t>
      </w:r>
      <w:r w:rsidR="00005569">
        <w:rPr>
          <w:rFonts w:asciiTheme="minorBidi" w:hAnsiTheme="minorBidi" w:cstheme="minorBidi" w:hint="cs"/>
          <w:sz w:val="22"/>
          <w:szCs w:val="22"/>
          <w:rtl/>
        </w:rPr>
        <w:t>.</w:t>
      </w:r>
      <w:r w:rsidR="00250229">
        <w:rPr>
          <w:rFonts w:asciiTheme="minorBidi" w:hAnsiTheme="minorBidi" w:cstheme="minorBidi" w:hint="cs"/>
          <w:sz w:val="22"/>
          <w:szCs w:val="22"/>
          <w:rtl/>
        </w:rPr>
        <w:t xml:space="preserve"> הנשים עבדו רק במכון, ומעולם לא ניסו לברוח. </w:t>
      </w:r>
      <w:r w:rsidR="00FD7E6A">
        <w:rPr>
          <w:rFonts w:asciiTheme="minorBidi" w:hAnsiTheme="minorBidi" w:cstheme="minorBidi" w:hint="cs"/>
          <w:sz w:val="22"/>
          <w:szCs w:val="22"/>
          <w:rtl/>
        </w:rPr>
        <w:t>נטליה הסבירה</w:t>
      </w:r>
      <w:r w:rsidR="00250229">
        <w:rPr>
          <w:rFonts w:asciiTheme="minorBidi" w:hAnsiTheme="minorBidi" w:cstheme="minorBidi" w:hint="cs"/>
          <w:sz w:val="22"/>
          <w:szCs w:val="22"/>
          <w:rtl/>
        </w:rPr>
        <w:t xml:space="preserve"> שלא יכלו לברוח - </w:t>
      </w:r>
      <w:r w:rsidR="00250229" w:rsidRPr="00BD101E">
        <w:rPr>
          <w:rFonts w:asciiTheme="minorBidi" w:hAnsiTheme="minorBidi" w:cstheme="minorBidi"/>
          <w:sz w:val="22"/>
          <w:szCs w:val="22"/>
          <w:rtl/>
        </w:rPr>
        <w:t>כל היום היו אנשים</w:t>
      </w:r>
      <w:r w:rsidR="00250229">
        <w:rPr>
          <w:rFonts w:asciiTheme="minorBidi" w:hAnsiTheme="minorBidi" w:cstheme="minorBidi" w:hint="cs"/>
          <w:sz w:val="22"/>
          <w:szCs w:val="22"/>
          <w:rtl/>
        </w:rPr>
        <w:t xml:space="preserve"> במכון</w:t>
      </w:r>
      <w:r w:rsidR="00250229" w:rsidRPr="00BD101E">
        <w:rPr>
          <w:rFonts w:asciiTheme="minorBidi" w:hAnsiTheme="minorBidi" w:cstheme="minorBidi"/>
          <w:sz w:val="22"/>
          <w:szCs w:val="22"/>
          <w:rtl/>
        </w:rPr>
        <w:t xml:space="preserve">, ובלילות </w:t>
      </w:r>
      <w:r w:rsidR="00250229">
        <w:rPr>
          <w:rFonts w:asciiTheme="minorBidi" w:hAnsiTheme="minorBidi" w:cstheme="minorBidi" w:hint="cs"/>
          <w:sz w:val="22"/>
          <w:szCs w:val="22"/>
          <w:rtl/>
        </w:rPr>
        <w:t>היה המכון נעול</w:t>
      </w:r>
      <w:r w:rsidR="00250229" w:rsidRPr="00BD101E">
        <w:rPr>
          <w:rFonts w:asciiTheme="minorBidi" w:hAnsiTheme="minorBidi" w:cstheme="minorBidi"/>
          <w:sz w:val="22"/>
          <w:szCs w:val="22"/>
          <w:rtl/>
        </w:rPr>
        <w:t xml:space="preserve">. </w:t>
      </w:r>
      <w:r w:rsidR="00FD7E6A">
        <w:rPr>
          <w:rFonts w:asciiTheme="minorBidi" w:hAnsiTheme="minorBidi" w:cstheme="minorBidi" w:hint="cs"/>
          <w:sz w:val="22"/>
          <w:szCs w:val="22"/>
          <w:rtl/>
        </w:rPr>
        <w:t>היא גם חששה</w:t>
      </w:r>
      <w:r w:rsidR="00250229">
        <w:rPr>
          <w:rFonts w:asciiTheme="minorBidi" w:hAnsiTheme="minorBidi" w:cstheme="minorBidi"/>
          <w:sz w:val="22"/>
          <w:szCs w:val="22"/>
          <w:rtl/>
        </w:rPr>
        <w:t xml:space="preserve"> לצאת לרחוב בלי להכיר איש</w:t>
      </w:r>
      <w:r w:rsidR="00250229">
        <w:rPr>
          <w:rFonts w:asciiTheme="minorBidi" w:hAnsiTheme="minorBidi" w:cstheme="minorBidi" w:hint="cs"/>
          <w:sz w:val="22"/>
          <w:szCs w:val="22"/>
          <w:rtl/>
        </w:rPr>
        <w:t xml:space="preserve"> ו</w:t>
      </w:r>
      <w:r w:rsidR="00250229" w:rsidRPr="00BD101E">
        <w:rPr>
          <w:rFonts w:asciiTheme="minorBidi" w:hAnsiTheme="minorBidi" w:cstheme="minorBidi"/>
          <w:sz w:val="22"/>
          <w:szCs w:val="22"/>
          <w:rtl/>
        </w:rPr>
        <w:t xml:space="preserve">בלי כסף. </w:t>
      </w:r>
    </w:p>
    <w:p w:rsidR="0071406C" w:rsidRPr="00BD101E" w:rsidRDefault="00005569" w:rsidP="00FD7E6A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הנשים נאלצו לעבוד כל השבוע. </w:t>
      </w:r>
      <w:r w:rsidR="0071406C" w:rsidRPr="00BD101E">
        <w:rPr>
          <w:rFonts w:asciiTheme="minorBidi" w:hAnsiTheme="minorBidi" w:cstheme="minorBidi"/>
          <w:sz w:val="22"/>
          <w:szCs w:val="22"/>
          <w:rtl/>
        </w:rPr>
        <w:t xml:space="preserve">בשבת העבודה החלה רק בשעה חמש </w:t>
      </w:r>
      <w:r>
        <w:rPr>
          <w:rFonts w:asciiTheme="minorBidi" w:hAnsiTheme="minorBidi" w:cstheme="minorBidi" w:hint="cs"/>
          <w:sz w:val="22"/>
          <w:szCs w:val="22"/>
          <w:rtl/>
        </w:rPr>
        <w:t>אחר-הצהריים</w:t>
      </w:r>
      <w:r w:rsidR="0071406C" w:rsidRPr="00BD101E">
        <w:rPr>
          <w:rFonts w:asciiTheme="minorBidi" w:hAnsiTheme="minorBidi" w:cstheme="minorBidi"/>
          <w:sz w:val="22"/>
          <w:szCs w:val="22"/>
          <w:rtl/>
        </w:rPr>
        <w:t>.</w:t>
      </w:r>
      <w:r w:rsidR="00250229">
        <w:rPr>
          <w:rFonts w:asciiTheme="minorBidi" w:hAnsiTheme="minorBidi" w:cstheme="minorBidi" w:hint="cs"/>
          <w:sz w:val="22"/>
          <w:szCs w:val="22"/>
          <w:rtl/>
        </w:rPr>
        <w:t xml:space="preserve"> בימים אחרים היו שעות העבודה מעשר בבוקר עד אחת בלילה. בממוצע קיבלו הנשים במכון 18 לקוחות ביום.</w:t>
      </w:r>
      <w:r w:rsidR="0071406C" w:rsidRPr="00BD101E">
        <w:rPr>
          <w:rFonts w:asciiTheme="minorBidi" w:hAnsiTheme="minorBidi" w:cstheme="minorBidi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rtl/>
        </w:rPr>
        <w:t>לקוחות המכון כללו ישראלים מקבוצות שונות, ו</w:t>
      </w:r>
      <w:r w:rsidR="00FD7E6A">
        <w:rPr>
          <w:rFonts w:asciiTheme="minorBidi" w:hAnsiTheme="minorBidi" w:cstheme="minorBidi" w:hint="cs"/>
          <w:sz w:val="22"/>
          <w:szCs w:val="22"/>
          <w:rtl/>
        </w:rPr>
        <w:t>כחצי מהלקוחות היו מהגרי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עבודה. </w:t>
      </w:r>
    </w:p>
    <w:p w:rsidR="0071406C" w:rsidRDefault="0071406C" w:rsidP="00FD7E6A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BD101E">
        <w:rPr>
          <w:rFonts w:asciiTheme="minorBidi" w:hAnsiTheme="minorBidi" w:cstheme="minorBidi"/>
          <w:sz w:val="22"/>
          <w:szCs w:val="22"/>
          <w:rtl/>
        </w:rPr>
        <w:t xml:space="preserve">שוטרים ביקרו במקום כדבר שבשגרה. היו שוטרים "רגילים" שבאו ובדקו תעודות, והיו שוטרים שהיו מגיעים </w:t>
      </w:r>
      <w:r w:rsidR="00250229">
        <w:rPr>
          <w:rFonts w:asciiTheme="minorBidi" w:hAnsiTheme="minorBidi" w:cstheme="minorBidi" w:hint="cs"/>
          <w:sz w:val="22"/>
          <w:szCs w:val="22"/>
          <w:rtl/>
        </w:rPr>
        <w:t>כלקוחות</w:t>
      </w:r>
      <w:r w:rsidRPr="00BD101E">
        <w:rPr>
          <w:rFonts w:asciiTheme="minorBidi" w:hAnsiTheme="minorBidi" w:cstheme="minorBidi"/>
          <w:sz w:val="22"/>
          <w:szCs w:val="22"/>
          <w:rtl/>
        </w:rPr>
        <w:t xml:space="preserve">, משלמים סכום מלא, והולכים לדרכם. </w:t>
      </w:r>
      <w:r w:rsidR="00250229">
        <w:rPr>
          <w:rFonts w:asciiTheme="minorBidi" w:hAnsiTheme="minorBidi" w:cstheme="minorBidi" w:hint="cs"/>
          <w:sz w:val="22"/>
          <w:szCs w:val="22"/>
          <w:rtl/>
        </w:rPr>
        <w:t>חלק מהלקוחות הראו לנשים תעודת שוטר</w:t>
      </w:r>
      <w:r w:rsidRPr="00BD101E">
        <w:rPr>
          <w:rFonts w:asciiTheme="minorBidi" w:hAnsiTheme="minorBidi" w:cstheme="minorBidi"/>
          <w:sz w:val="22"/>
          <w:szCs w:val="22"/>
          <w:rtl/>
        </w:rPr>
        <w:t xml:space="preserve">. בעל המכון אמר להן שהיו לו קשרים במשטרה, אך אלו </w:t>
      </w:r>
      <w:r w:rsidR="00FD7E6A">
        <w:rPr>
          <w:rFonts w:asciiTheme="minorBidi" w:hAnsiTheme="minorBidi" w:cstheme="minorBidi" w:hint="cs"/>
          <w:sz w:val="22"/>
          <w:szCs w:val="22"/>
          <w:rtl/>
        </w:rPr>
        <w:t>נגמרו</w:t>
      </w:r>
      <w:r w:rsidRPr="00BD101E">
        <w:rPr>
          <w:rFonts w:asciiTheme="minorBidi" w:hAnsiTheme="minorBidi" w:cstheme="minorBidi"/>
          <w:sz w:val="22"/>
          <w:szCs w:val="22"/>
          <w:rtl/>
        </w:rPr>
        <w:t xml:space="preserve"> לאחר חילופי תפקידים שם</w:t>
      </w:r>
      <w:r w:rsidR="005A36DA">
        <w:rPr>
          <w:rFonts w:asciiTheme="minorBidi" w:hAnsiTheme="minorBidi" w:cstheme="minorBidi" w:hint="cs"/>
          <w:sz w:val="22"/>
          <w:szCs w:val="22"/>
          <w:rtl/>
        </w:rPr>
        <w:t xml:space="preserve">. </w:t>
      </w:r>
      <w:r w:rsidR="00E057D9">
        <w:rPr>
          <w:rFonts w:asciiTheme="minorBidi" w:hAnsiTheme="minorBidi" w:cstheme="minorBidi" w:hint="cs"/>
          <w:sz w:val="22"/>
          <w:szCs w:val="22"/>
          <w:rtl/>
        </w:rPr>
        <w:t>אחד מהלקוחות של יוליה</w:t>
      </w:r>
      <w:r w:rsidR="00250229">
        <w:rPr>
          <w:rFonts w:asciiTheme="minorBidi" w:hAnsiTheme="minorBidi" w:cstheme="minorBidi" w:hint="cs"/>
          <w:sz w:val="22"/>
          <w:szCs w:val="22"/>
          <w:rtl/>
        </w:rPr>
        <w:t xml:space="preserve"> שנעצרה יחד עם </w:t>
      </w:r>
      <w:r w:rsidR="00E057D9">
        <w:rPr>
          <w:rFonts w:asciiTheme="minorBidi" w:hAnsiTheme="minorBidi" w:cstheme="minorBidi" w:hint="cs"/>
          <w:sz w:val="22"/>
          <w:szCs w:val="22"/>
          <w:rtl/>
        </w:rPr>
        <w:t>מרינה הגיע בוקר אחד למכון כלקוח של יוליה</w:t>
      </w:r>
      <w:r w:rsidR="00250229">
        <w:rPr>
          <w:rFonts w:asciiTheme="minorBidi" w:hAnsiTheme="minorBidi" w:cstheme="minorBidi" w:hint="cs"/>
          <w:sz w:val="22"/>
          <w:szCs w:val="22"/>
          <w:rtl/>
        </w:rPr>
        <w:t xml:space="preserve">, ובערב הגיע כשוטר לעצור אותה. </w:t>
      </w:r>
    </w:p>
    <w:p w:rsidR="0071406C" w:rsidRPr="00BD101E" w:rsidRDefault="003657AD" w:rsidP="00250229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באביב</w:t>
      </w:r>
      <w:bookmarkStart w:id="0" w:name="_GoBack"/>
      <w:bookmarkEnd w:id="0"/>
      <w:r w:rsidR="00250229">
        <w:rPr>
          <w:rFonts w:asciiTheme="minorBidi" w:hAnsiTheme="minorBidi" w:cstheme="minorBidi" w:hint="cs"/>
          <w:sz w:val="22"/>
          <w:szCs w:val="22"/>
          <w:rtl/>
        </w:rPr>
        <w:t xml:space="preserve"> 2001 נעצרו </w:t>
      </w:r>
      <w:r w:rsidR="00E057D9">
        <w:rPr>
          <w:rFonts w:asciiTheme="minorBidi" w:hAnsiTheme="minorBidi" w:cstheme="minorBidi" w:hint="cs"/>
          <w:sz w:val="22"/>
          <w:szCs w:val="22"/>
          <w:rtl/>
        </w:rPr>
        <w:t>מרינה</w:t>
      </w:r>
      <w:r w:rsidR="00250229">
        <w:rPr>
          <w:rFonts w:asciiTheme="minorBidi" w:hAnsiTheme="minorBidi" w:cstheme="minorBidi" w:hint="cs"/>
          <w:sz w:val="22"/>
          <w:szCs w:val="22"/>
          <w:rtl/>
        </w:rPr>
        <w:t xml:space="preserve"> ושתי נש</w:t>
      </w:r>
      <w:r w:rsidR="00E057D9">
        <w:rPr>
          <w:rFonts w:asciiTheme="minorBidi" w:hAnsiTheme="minorBidi" w:cstheme="minorBidi" w:hint="cs"/>
          <w:sz w:val="22"/>
          <w:szCs w:val="22"/>
          <w:rtl/>
        </w:rPr>
        <w:t>ים אחרות. השוטר, אותו לקוח של יוליה</w:t>
      </w:r>
      <w:r w:rsidR="00250229">
        <w:rPr>
          <w:rFonts w:asciiTheme="minorBidi" w:hAnsiTheme="minorBidi" w:cstheme="minorBidi" w:hint="cs"/>
          <w:sz w:val="22"/>
          <w:szCs w:val="22"/>
          <w:rtl/>
        </w:rPr>
        <w:t xml:space="preserve">, לא אפשר לנשים לקחת את חפציהן כשעצר אותם. גם השוטר שחקר את </w:t>
      </w:r>
      <w:r w:rsidR="00E057D9">
        <w:rPr>
          <w:rFonts w:asciiTheme="minorBidi" w:hAnsiTheme="minorBidi" w:cstheme="minorBidi" w:hint="cs"/>
          <w:sz w:val="22"/>
          <w:szCs w:val="22"/>
          <w:rtl/>
        </w:rPr>
        <w:t>מרינה</w:t>
      </w:r>
      <w:r w:rsidR="00250229">
        <w:rPr>
          <w:rFonts w:asciiTheme="minorBidi" w:hAnsiTheme="minorBidi" w:cstheme="minorBidi" w:hint="cs"/>
          <w:sz w:val="22"/>
          <w:szCs w:val="22"/>
          <w:rtl/>
        </w:rPr>
        <w:t xml:space="preserve"> והנשים האחרות שנעצרו בתחנה היה לקוח של המכון. כשאחת הנשים ניסתה להבין על מה מחתימים אותה בתחנת המשטרה </w:t>
      </w:r>
      <w:r w:rsidR="0071406C" w:rsidRPr="00BD101E">
        <w:rPr>
          <w:rFonts w:asciiTheme="minorBidi" w:hAnsiTheme="minorBidi" w:cstheme="minorBidi"/>
          <w:sz w:val="22"/>
          <w:szCs w:val="22"/>
          <w:rtl/>
        </w:rPr>
        <w:t xml:space="preserve">צעקו עליה שלא תשאל יותר מדי שאלות, כי היא עצורה על שב"ח וזנות, ולכן צריכה לחתום. </w:t>
      </w:r>
    </w:p>
    <w:p w:rsidR="0071406C" w:rsidRPr="00BD101E" w:rsidRDefault="00250229" w:rsidP="003D4640">
      <w:pPr>
        <w:pStyle w:val="3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לשאלתן של נציגת המוקד</w:t>
      </w:r>
      <w:r w:rsidR="003D4640">
        <w:rPr>
          <w:rFonts w:asciiTheme="minorBidi" w:hAnsiTheme="minorBidi" w:cstheme="minorBidi" w:hint="cs"/>
          <w:sz w:val="22"/>
          <w:szCs w:val="22"/>
          <w:rtl/>
        </w:rPr>
        <w:t xml:space="preserve">, ענו </w:t>
      </w:r>
      <w:r w:rsidR="00E057D9">
        <w:rPr>
          <w:rFonts w:asciiTheme="minorBidi" w:hAnsiTheme="minorBidi" w:cstheme="minorBidi" w:hint="cs"/>
          <w:sz w:val="22"/>
          <w:szCs w:val="22"/>
          <w:rtl/>
        </w:rPr>
        <w:t>מרינה</w:t>
      </w:r>
      <w:r w:rsidR="003D4640">
        <w:rPr>
          <w:rFonts w:asciiTheme="minorBidi" w:hAnsiTheme="minorBidi" w:cstheme="minorBidi" w:hint="cs"/>
          <w:sz w:val="22"/>
          <w:szCs w:val="22"/>
          <w:rtl/>
        </w:rPr>
        <w:t xml:space="preserve"> ושתי הנשים שנעצרו איתה שלא היו באות שוב לישראל לו ידעו שאלו התנאים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. </w:t>
      </w:r>
    </w:p>
    <w:p w:rsidR="00224BDE" w:rsidRDefault="003657AD">
      <w:pPr>
        <w:rPr>
          <w:rFonts w:asciiTheme="minorBidi" w:hAnsiTheme="minorBidi" w:cstheme="minorBidi"/>
          <w:sz w:val="22"/>
          <w:szCs w:val="22"/>
          <w:rtl/>
        </w:rPr>
      </w:pPr>
    </w:p>
    <w:p w:rsidR="005A36DA" w:rsidRPr="00BD101E" w:rsidRDefault="005A36DA">
      <w:pPr>
        <w:rPr>
          <w:rFonts w:asciiTheme="minorBidi" w:hAnsiTheme="minorBidi" w:cstheme="minorBidi"/>
          <w:sz w:val="22"/>
          <w:szCs w:val="22"/>
        </w:rPr>
      </w:pPr>
    </w:p>
    <w:sectPr w:rsidR="005A36DA" w:rsidRPr="00BD101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6C"/>
    <w:rsid w:val="00005569"/>
    <w:rsid w:val="00250229"/>
    <w:rsid w:val="002E5504"/>
    <w:rsid w:val="003657AD"/>
    <w:rsid w:val="003D4640"/>
    <w:rsid w:val="003E6D14"/>
    <w:rsid w:val="005A36DA"/>
    <w:rsid w:val="0071406C"/>
    <w:rsid w:val="0071633C"/>
    <w:rsid w:val="00744C3E"/>
    <w:rsid w:val="008725D2"/>
    <w:rsid w:val="00903C47"/>
    <w:rsid w:val="00AA6744"/>
    <w:rsid w:val="00AF7C73"/>
    <w:rsid w:val="00BD101E"/>
    <w:rsid w:val="00BE2E62"/>
    <w:rsid w:val="00CF4339"/>
    <w:rsid w:val="00E057D9"/>
    <w:rsid w:val="00F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E3DE3C-E038-4275-8816-D0495849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6C"/>
    <w:pPr>
      <w:autoSpaceDE w:val="0"/>
      <w:autoSpaceDN w:val="0"/>
      <w:bidi/>
      <w:spacing w:after="0" w:line="240" w:lineRule="auto"/>
    </w:pPr>
    <w:rPr>
      <w:rFonts w:ascii="Times New Roman" w:eastAsiaTheme="minorEastAsia" w:hAnsi="Times New Roman" w:cs="Miriam"/>
      <w:sz w:val="20"/>
      <w:szCs w:val="20"/>
      <w:lang w:val="en-US" w:eastAsia="en-GB"/>
    </w:rPr>
  </w:style>
  <w:style w:type="paragraph" w:styleId="3">
    <w:name w:val="heading 3"/>
    <w:basedOn w:val="a"/>
    <w:next w:val="a"/>
    <w:link w:val="30"/>
    <w:uiPriority w:val="99"/>
    <w:qFormat/>
    <w:rsid w:val="0071406C"/>
    <w:pPr>
      <w:keepNext/>
      <w:spacing w:line="360" w:lineRule="auto"/>
      <w:jc w:val="both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9"/>
    <w:rsid w:val="0071406C"/>
    <w:rPr>
      <w:rFonts w:ascii="Times New Roman" w:eastAsiaTheme="minorEastAsia" w:hAnsi="Times New Roman" w:cs="Miriam"/>
      <w:sz w:val="20"/>
      <w:szCs w:val="24"/>
      <w:lang w:val="en-US" w:eastAsia="en-GB"/>
    </w:rPr>
  </w:style>
  <w:style w:type="paragraph" w:styleId="a3">
    <w:name w:val="Body Text"/>
    <w:basedOn w:val="a"/>
    <w:link w:val="a4"/>
    <w:uiPriority w:val="99"/>
    <w:rsid w:val="0071406C"/>
    <w:pPr>
      <w:spacing w:line="360" w:lineRule="auto"/>
      <w:jc w:val="both"/>
    </w:pPr>
    <w:rPr>
      <w:szCs w:val="24"/>
    </w:rPr>
  </w:style>
  <w:style w:type="character" w:customStyle="1" w:styleId="a4">
    <w:name w:val="גוף טקסט תו"/>
    <w:basedOn w:val="a0"/>
    <w:link w:val="a3"/>
    <w:uiPriority w:val="99"/>
    <w:rsid w:val="0071406C"/>
    <w:rPr>
      <w:rFonts w:ascii="Times New Roman" w:eastAsiaTheme="minorEastAsia" w:hAnsi="Times New Roman" w:cs="Miriam"/>
      <w:sz w:val="20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1805</Characters>
  <Application>Microsoft Office Word</Application>
  <DocSecurity>0</DocSecurity>
  <Lines>15</Lines>
  <Paragraphs>4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    לשאלתן של נציגת המוקד, ענו נ' ושתי הנשים שנעצרו איתה שלא היו באות שוב לישראל לו </vt:lpstr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maayan</dc:creator>
  <cp:lastModifiedBy>Emi Saar</cp:lastModifiedBy>
  <cp:revision>2</cp:revision>
  <dcterms:created xsi:type="dcterms:W3CDTF">2019-01-08T08:40:00Z</dcterms:created>
  <dcterms:modified xsi:type="dcterms:W3CDTF">2019-01-08T08:40:00Z</dcterms:modified>
</cp:coreProperties>
</file>